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40"/>
        </w:rPr>
      </w:pPr>
      <w:r>
        <w:rPr>
          <w:rFonts w:hint="eastAsia" w:ascii="黑体" w:hAnsi="黑体" w:eastAsia="黑体" w:cs="仿宋"/>
          <w:sz w:val="32"/>
          <w:szCs w:val="40"/>
        </w:rPr>
        <w:t>附件4</w:t>
      </w:r>
    </w:p>
    <w:p>
      <w:pPr>
        <w:jc w:val="left"/>
        <w:rPr>
          <w:rFonts w:ascii="黑体" w:hAnsi="黑体" w:eastAsia="黑体" w:cs="仿宋"/>
          <w:sz w:val="32"/>
          <w:szCs w:val="40"/>
        </w:rPr>
      </w:pPr>
    </w:p>
    <w:p>
      <w:pPr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中国人民财产保险股份有限公司保险服务方案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——“好运保”群众体育运动短期保险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2"/>
        <w:tblW w:w="9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2250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保障责任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标准版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升级版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飞机意外身故、残疾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大巴意外身故、残疾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火车意外身故、残疾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轮船意外身故、残疾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意外伤害住院津贴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（每次事故最高给付日数30天）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100元/天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200元/天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急性病医疗费用补偿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突发疾病身故给付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猝死保险责任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意外骨折和脱臼给付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救护车费用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保险期间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42"/>
              </w:tabs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  <w:t>提供比赛期间24小时全天候保障，包括往返行程。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（具体保险期间根据投保时间，以保单约定为准）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15元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25元</w:t>
            </w:r>
          </w:p>
        </w:tc>
      </w:tr>
    </w:tbl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 w:eastAsia="等线" w:cs="Times New Roman"/>
          <w:b/>
          <w:sz w:val="30"/>
          <w:szCs w:val="30"/>
        </w:rPr>
      </w:pPr>
      <w:r>
        <w:rPr>
          <w:rFonts w:hint="eastAsia" w:ascii="宋体" w:hAnsi="宋体" w:eastAsia="等线" w:cs="Times New Roman"/>
          <w:b/>
          <w:sz w:val="30"/>
          <w:szCs w:val="30"/>
        </w:rPr>
        <w:t>投保咨询方式</w:t>
      </w:r>
    </w:p>
    <w:p>
      <w:pPr>
        <w:spacing w:line="360" w:lineRule="exact"/>
        <w:jc w:val="left"/>
        <w:rPr>
          <w:rFonts w:ascii="等线" w:hAnsi="等线" w:eastAsia="等线" w:cs="微软雅黑"/>
          <w:color w:val="333333"/>
          <w:szCs w:val="21"/>
        </w:rPr>
      </w:pPr>
      <w:r>
        <w:rPr>
          <w:rFonts w:hint="eastAsia" w:ascii="等线" w:hAnsi="等线" w:eastAsia="等线" w:cs="微软雅黑"/>
          <w:color w:val="333333"/>
          <w:szCs w:val="21"/>
        </w:rPr>
        <w:t>请扫描下方二维码添加企业微信或致电咨询</w:t>
      </w:r>
    </w:p>
    <w:tbl>
      <w:tblPr>
        <w:tblStyle w:val="2"/>
        <w:tblpPr w:leftFromText="180" w:rightFromText="180" w:vertAnchor="text" w:horzAnchor="page" w:tblpX="1601" w:tblpY="270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2"/>
        <w:gridCol w:w="1842"/>
        <w:gridCol w:w="207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企业微信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李芳萌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13810297999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bookmarkStart w:id="0" w:name="_GoBack"/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102235</wp:posOffset>
                  </wp:positionV>
                  <wp:extent cx="632460" cy="662940"/>
                  <wp:effectExtent l="0" t="0" r="15240" b="3810"/>
                  <wp:wrapNone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"mailto:lifangmeng@beij.picc.com.cn" </w:instrText>
            </w:r>
            <w:r>
              <w:fldChar w:fldCharType="separate"/>
            </w: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lifangmeng@beij.picc.com.cn</w:t>
            </w: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芮乐微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18601188863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inline distT="0" distB="0" distL="0" distR="0">
                  <wp:extent cx="579120" cy="594360"/>
                  <wp:effectExtent l="0" t="0" r="11430" b="1524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08" t="62759" r="9009" b="25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ruilewei@picc.comn.cn</w:t>
            </w:r>
          </w:p>
        </w:tc>
      </w:tr>
    </w:tbl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 w:eastAsia="等线" w:cs="Times New Roman"/>
          <w:b/>
          <w:sz w:val="30"/>
          <w:szCs w:val="30"/>
        </w:rPr>
      </w:pPr>
      <w:r>
        <w:rPr>
          <w:rFonts w:hint="eastAsia" w:ascii="宋体" w:hAnsi="宋体" w:eastAsia="等线" w:cs="Times New Roman"/>
          <w:b/>
          <w:sz w:val="30"/>
          <w:szCs w:val="30"/>
        </w:rPr>
        <w:t>电子保单及电子发票获取路径</w:t>
      </w:r>
    </w:p>
    <w:p>
      <w:pPr>
        <w:spacing w:line="360" w:lineRule="exact"/>
        <w:jc w:val="left"/>
        <w:rPr>
          <w:rFonts w:ascii="宋体" w:hAnsi="宋体" w:eastAsia="等线" w:cs="Times New Roman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关注中国人保财险公众号，点击右下角“我的”——“我的保单”，可查询电子保单及电子发票。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 w:eastAsia="等线" w:cs="Times New Roman"/>
          <w:b/>
          <w:sz w:val="30"/>
          <w:szCs w:val="30"/>
        </w:rPr>
      </w:pPr>
      <w:r>
        <w:rPr>
          <w:rFonts w:hint="eastAsia" w:ascii="宋体" w:hAnsi="宋体" w:eastAsia="等线" w:cs="Times New Roman"/>
          <w:b/>
          <w:sz w:val="30"/>
          <w:szCs w:val="30"/>
        </w:rPr>
        <w:t>全国24小时服务专线——95518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等线" w:cs="Arial"/>
          <w:sz w:val="24"/>
        </w:rPr>
      </w:pPr>
      <w:r>
        <w:rPr>
          <w:rFonts w:hint="eastAsia" w:ascii="宋体" w:hAnsi="宋体" w:eastAsia="等线" w:cs="Arial"/>
          <w:sz w:val="24"/>
        </w:rPr>
        <w:t>“95518”24小时保险服务专线电话，为客户提供保险咨询、报案和投诉等多形式、多层次、多功能、宽领域的服务功能。投保人/被保险人无论何时何地，都可以通过该专线电话，获得我公司及时的保险咨询、报案、投诉等各项服务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 w:eastAsia="等线" w:cs="Times New Roman"/>
          <w:b/>
          <w:sz w:val="30"/>
          <w:szCs w:val="30"/>
        </w:rPr>
      </w:pPr>
      <w:r>
        <w:rPr>
          <w:rFonts w:hint="eastAsia" w:ascii="宋体" w:hAnsi="宋体" w:eastAsia="等线" w:cs="Times New Roman"/>
          <w:b/>
          <w:sz w:val="30"/>
          <w:szCs w:val="30"/>
        </w:rPr>
        <w:t>理赔流程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ascii="等线" w:hAnsi="等线" w:eastAsia="等线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127635</wp:posOffset>
            </wp:positionV>
            <wp:extent cx="2816860" cy="3473450"/>
            <wp:effectExtent l="0" t="0" r="2540" b="1270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4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黑体" w:hAnsi="黑体" w:eastAsia="黑体" w:cs="楷体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4D0164-92CE-4348-887B-2AF23507C4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05D7B5-6D88-4FEE-84CB-8E7493E27E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37A2EB0-3AC9-4D8D-9401-DD4FF3F9ED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9FED8A-8987-46B7-A709-AE5D227F70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35F87D3-F6BF-4C7D-B7CE-0CC2799B90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DC78CA-1C57-4724-BF3A-17DAEFA8C87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AD47F9B1-0C72-42F2-9BD6-25C7C8626B3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AB84E017-E413-4016-9549-02D1BF80E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386A6ED3"/>
    <w:rsid w:val="386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2023-04-03T10:03:00Z</dcterms:created>
  <dc:creator>let it go</dc:creator>
  <cp:lastModifiedBy>let it go</cp:lastModifiedBy>
  <dcterms:modified xsi:type="dcterms:W3CDTF">2023-04-03T10:04:14Z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162A008B06D644928EDC4EA4E7D00296_11</vt:lpwstr>
  </property>
</Properties>
</file>